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07" w:history="1">
        <w:r>
          <w:rPr>
            <w:rFonts w:ascii="Arial" w:hAnsi="Arial" w:eastAsia="Arial" w:cs="Arial"/>
            <w:color w:val="155CAA"/>
            <w:u w:val="single"/>
          </w:rPr>
          <w:t xml:space="preserve">1 Brf Initiatiefgroep Betaalbare Kleine Woningen, Initiatief betaalbare woonruimte, zaaknr 676004, 20221129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07"/>
      <w:r w:rsidRPr="00A448AC">
        <w:rPr>
          <w:rFonts w:ascii="Arial" w:hAnsi="Arial" w:cs="Arial"/>
          <w:b/>
          <w:bCs/>
          <w:color w:val="303F4C"/>
          <w:lang w:val="en-US"/>
        </w:rPr>
        <w:t>Brf Initiatiefgroep Betaalbare Kleine Woningen, Initiatief betaalbare woonruimte, zaaknr 676004, 20221129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Initiatiefgroep Betaalbare Kleine Woningen, Initiatief betaalbare woonruimte, zaaknr 676004, 20221129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itiatiefgroep-Betaalbare-Kleine-Woningen-Initiatief-betaalbare-woonruimte-zaaknr-676004-202211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