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880" w:history="1">
        <w:r>
          <w:rPr>
            <w:rFonts w:ascii="Arial" w:hAnsi="Arial" w:eastAsia="Arial" w:cs="Arial"/>
            <w:color w:val="155CAA"/>
            <w:u w:val="single"/>
          </w:rPr>
          <w:t xml:space="preserve">1 Brf GGD IJsselland, Reactie op zienswijzen programmabegroting 2026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880"/>
      <w:r w:rsidRPr="00A448AC">
        <w:rPr>
          <w:rFonts w:ascii="Arial" w:hAnsi="Arial" w:cs="Arial"/>
          <w:b/>
          <w:bCs/>
          <w:color w:val="303F4C"/>
          <w:lang w:val="en-US"/>
        </w:rPr>
        <w:t>Brf GGD IJsselland, Reactie op zienswijzen programmabegroting 2026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 15:21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GGD IJsselland, Reactie op zienswijzen programmabegroting 2026, 20250703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788,58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rf-GGD-IJsselland-Reactie-op-zienswijzen-programmabegroting-2026-2025070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