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92" w:history="1">
        <w:r>
          <w:rPr>
            <w:rFonts w:ascii="Arial" w:hAnsi="Arial" w:eastAsia="Arial" w:cs="Arial"/>
            <w:color w:val="155CAA"/>
            <w:u w:val="single"/>
          </w:rPr>
          <w:t xml:space="preserve">1 Brf Dierenbescherming, Leaflet-15 acties voor dierenwelzijn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92"/>
      <w:r w:rsidRPr="00A448AC">
        <w:rPr>
          <w:rFonts w:ascii="Arial" w:hAnsi="Arial" w:cs="Arial"/>
          <w:b/>
          <w:bCs/>
          <w:color w:val="303F4C"/>
          <w:lang w:val="en-US"/>
        </w:rPr>
        <w:t>Brf Dierenbescherming, Leaflet-15 acties voor dierenwelzijn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 11:43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Dierenbescherming, Leaflet-15 acties voor dierenwelzijn, 20250710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Dierenbescherming-Leaflet-15-acties-voor-dierenwelzijn-2025071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