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93" text:style-name="Internet_20_link" text:visited-style-name="Visited_20_Internet_20_Link">
              <text:span text:style-name="ListLabel_20_28">
                <text:span text:style-name="T8">1 Brf Collectie Overijssel, Stand van zaken nieuwe huisvesting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93"/>
        Brf Collectie Overijssel, Stand van zaken nieuwe huisvesting
        <text:bookmark-end text:name="435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24-09-2024 13:14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Collectie Overijssel, Stand van zaken nieuwe huisvesting, 20240924
              <text:span text:style-name="T3"/>
            </text:p>
            <text:p text:style-name="P7"/>
          </table:table-cell>
          <table:table-cell table:style-name="Table4.A2" office:value-type="string">
            <text:p text:style-name="P8">24-09-2024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997,14 KB</text:p>
          </table:table-cell>
          <table:table-cell table:style-name="Table4.A2" office:value-type="string">
            <text:p text:style-name="P33">
              <text:a xlink:type="simple" xlink:href="https://ris.dalfsen.nl//Raadsinformatie/Bijlage/Brf-Collectie-Overijssel-Stand-van-zaken-nieuwe-huisvesting-202409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55" meta:non-whitespace-character-count="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