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966" text:style-name="Internet_20_link" text:visited-style-name="Visited_20_Internet_20_Link">
              <text:span text:style-name="ListLabel_20_28">
                <text:span text:style-name="T8">1 Brf Bureau Objectief, Landelijk onderzoek naleving alcohol en tabak, zaaknr 671116, 20220929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966"/>
        Brf Bureau Objectief, Landelijk onderzoek naleving alcohol en tabak, zaaknr 671116, 20220929
        <text:bookmark-end text:name="4296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29-09-2022 10:58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Bureau Objectief, Landelijk onderzoek naleving alcohol en tabak, zaaknr 671116, 20220929
              <text:span text:style-name="T3"/>
            </text:p>
            <text:p text:style-name="P7"/>
          </table:table-cell>
          <table:table-cell table:style-name="Table4.A2" office:value-type="string">
            <text:p text:style-name="P8">29-09-2022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1,74 MB</text:p>
          </table:table-cell>
          <table:table-cell table:style-name="Table4.A2" office:value-type="string">
            <text:p text:style-name="P33">
              <text:a xlink:type="simple" xlink:href="https://ris.dalfsen.nl//Raadsinformatie/Bijlage/Brf-Bureau-Objectief-Landelijk-onderzoek-naleving-alcohol-en-tabak-zaaknr-671116-202209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7" meta:character-count="539" meta:non-whitespace-character-count="4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1310149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1310149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