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2" w:history="1">
        <w:r>
          <w:rPr>
            <w:rFonts w:ascii="Arial" w:hAnsi="Arial" w:eastAsia="Arial" w:cs="Arial"/>
            <w:color w:val="155CAA"/>
            <w:u w:val="single"/>
          </w:rPr>
          <w:t xml:space="preserve">1 Brf BOVAK en NKB, Voorbereiding kermisseizoen 2021, zaaknr 625303, 20201019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2"/>
      <w:r w:rsidRPr="00A448AC">
        <w:rPr>
          <w:rFonts w:ascii="Arial" w:hAnsi="Arial" w:cs="Arial"/>
          <w:b/>
          <w:bCs/>
          <w:color w:val="303F4C"/>
          <w:lang w:val="en-US"/>
        </w:rPr>
        <w:t>Brf BOVAK en NKB, Voorbereiding kermisseizoen 2021, zaaknr 625303, 20201019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BOVAK en NKB, Voorbereiding kermisseizoen 2021, zaaknr 625303, 20201019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OVAK-en-NKB-Voorbereiding-kermisseizoen-2021-zaaknr-625303-20201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