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98" w:history="1">
        <w:r>
          <w:rPr>
            <w:rFonts w:ascii="Arial" w:hAnsi="Arial" w:eastAsia="Arial" w:cs="Arial"/>
            <w:color w:val="155CAA"/>
            <w:u w:val="single"/>
          </w:rPr>
          <w:t xml:space="preserve">1 Brf Armoedefonds, Mensen in armoede niet voorbereid op noodsituaties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98"/>
      <w:r w:rsidRPr="00A448AC">
        <w:rPr>
          <w:rFonts w:ascii="Arial" w:hAnsi="Arial" w:cs="Arial"/>
          <w:b/>
          <w:bCs/>
          <w:color w:val="303F4C"/>
          <w:lang w:val="en-US"/>
        </w:rPr>
        <w:t>Brf Armoedefonds, Mensen in armoede niet voorbereid op noodsituaties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Armoedefonds, Mensen in armoede niet voorbereid op noodsituaties, 20251028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Armoedefonds-Mensen-in-armoede-niet-voorbereid-op-noodsituaties-20251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