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0" w:history="1">
        <w:r>
          <w:rPr>
            <w:rFonts w:ascii="Arial" w:hAnsi="Arial" w:eastAsia="Arial" w:cs="Arial"/>
            <w:color w:val="155CAA"/>
            <w:u w:val="single"/>
          </w:rPr>
          <w:t xml:space="preserve">1 Lbr VNG, 23-029, Val van het kabinet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3" w:history="1">
        <w:r>
          <w:rPr>
            <w:rFonts w:ascii="Arial" w:hAnsi="Arial" w:eastAsia="Arial" w:cs="Arial"/>
            <w:color w:val="155CAA"/>
            <w:u w:val="single"/>
          </w:rPr>
          <w:t xml:space="preserve">2 Brf Werkgroep RSAB, Procesvoorstel RES West-Overijssel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2" w:history="1">
        <w:r>
          <w:rPr>
            <w:rFonts w:ascii="Arial" w:hAnsi="Arial" w:eastAsia="Arial" w:cs="Arial"/>
            <w:color w:val="155CAA"/>
            <w:u w:val="single"/>
          </w:rPr>
          <w:t xml:space="preserve">3 Lbr VNG, 23-031, Stand van de uitvoering gemeenten Actieagenda uitvoeringspraktijk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7" w:history="1">
        <w:r>
          <w:rPr>
            <w:rFonts w:ascii="Arial" w:hAnsi="Arial" w:eastAsia="Arial" w:cs="Arial"/>
            <w:color w:val="155CAA"/>
            <w:u w:val="single"/>
          </w:rPr>
          <w:t xml:space="preserve">4 Brf PCN, Sociaal jaarverslag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6" w:history="1">
        <w:r>
          <w:rPr>
            <w:rFonts w:ascii="Arial" w:hAnsi="Arial" w:eastAsia="Arial" w:cs="Arial"/>
            <w:color w:val="155CAA"/>
            <w:u w:val="single"/>
          </w:rPr>
          <w:t xml:space="preserve">5 Brf FNV Voor 14, Toereikende minimumlonen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5" w:history="1">
        <w:r>
          <w:rPr>
            <w:rFonts w:ascii="Arial" w:hAnsi="Arial" w:eastAsia="Arial" w:cs="Arial"/>
            <w:color w:val="155CAA"/>
            <w:u w:val="single"/>
          </w:rPr>
          <w:t xml:space="preserve">6 Brf Kenniscentrum Houtrookoverlast, Tips voor gemeenteraadsfracties i.v.m. het houtrookprobleem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4" w:history="1">
        <w:r>
          <w:rPr>
            <w:rFonts w:ascii="Arial" w:hAnsi="Arial" w:eastAsia="Arial" w:cs="Arial"/>
            <w:color w:val="155CAA"/>
            <w:u w:val="single"/>
          </w:rPr>
          <w:t xml:space="preserve">7 Brf Provincie Overijssel, Ontwerp PPLG en concept gebiedsprogramma's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3" w:history="1">
        <w:r>
          <w:rPr>
            <w:rFonts w:ascii="Arial" w:hAnsi="Arial" w:eastAsia="Arial" w:cs="Arial"/>
            <w:color w:val="155CAA"/>
            <w:u w:val="single"/>
          </w:rPr>
          <w:t xml:space="preserve">8 Brf GGD IJsselland, Jaarstukken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0"/>
      <w:r w:rsidRPr="00A448AC">
        <w:rPr>
          <w:rFonts w:ascii="Arial" w:hAnsi="Arial" w:cs="Arial"/>
          <w:b/>
          <w:bCs/>
          <w:color w:val="303F4C"/>
          <w:lang w:val="en-US"/>
        </w:rPr>
        <w:t>Lbr VNG, 23-029, Val van het kabinet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23-029, Val van het kabinet,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VNG Overijssel, Laat Nederland niet stilvallen,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3"/>
      <w:r w:rsidRPr="00A448AC">
        <w:rPr>
          <w:rFonts w:ascii="Arial" w:hAnsi="Arial" w:cs="Arial"/>
          <w:b/>
          <w:bCs/>
          <w:color w:val="303F4C"/>
          <w:lang w:val="en-US"/>
        </w:rPr>
        <w:t>Brf Werkgroep RSAB, Procesvoorstel RES West-Overijssel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RSAB, Procesvoorstel RES West-Overijssel, 20230814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2"/>
      <w:r w:rsidRPr="00A448AC">
        <w:rPr>
          <w:rFonts w:ascii="Arial" w:hAnsi="Arial" w:cs="Arial"/>
          <w:b/>
          <w:bCs/>
          <w:color w:val="303F4C"/>
          <w:lang w:val="en-US"/>
        </w:rPr>
        <w:t>Lbr VNG, 23-031, Stand van de uitvoering gemeenten Actieagenda uitvoeringspraktijk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23-031, Stand van de uitvoering gemeenten Actieagenda uitvoeringspraktijk,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7"/>
      <w:r w:rsidRPr="00A448AC">
        <w:rPr>
          <w:rFonts w:ascii="Arial" w:hAnsi="Arial" w:cs="Arial"/>
          <w:b/>
          <w:bCs/>
          <w:color w:val="303F4C"/>
          <w:lang w:val="en-US"/>
        </w:rPr>
        <w:t>Brf PCN, Sociaal jaarverslag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PCN, Sociaal jaarverslag 2022, 20230823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6"/>
      <w:r w:rsidRPr="00A448AC">
        <w:rPr>
          <w:rFonts w:ascii="Arial" w:hAnsi="Arial" w:cs="Arial"/>
          <w:b/>
          <w:bCs/>
          <w:color w:val="303F4C"/>
          <w:lang w:val="en-US"/>
        </w:rPr>
        <w:t>Brf FNV Voor 14, Toereikende minimumlonen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FNV Voor 14, Toereikende minimumlonen, 20230803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5"/>
      <w:r w:rsidRPr="00A448AC">
        <w:rPr>
          <w:rFonts w:ascii="Arial" w:hAnsi="Arial" w:cs="Arial"/>
          <w:b/>
          <w:bCs/>
          <w:color w:val="303F4C"/>
          <w:lang w:val="en-US"/>
        </w:rPr>
        <w:t>Brf Kenniscentrum Houtrookoverlast, Tips voor gemeenteraadsfracties i.v.m. het houtrookprobleem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Kenniscentrum Houtrookoverlast, Tips voor gemeenteraadsfracties i.v.m. het houtrookprobleem, 20230803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4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Ontwerp PPLG en concept gebiedsprogramma's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Ontwerp PPLG en concept gebiedsprogramma's, 20230801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3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2022, 20230801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29-Val-van-het-kabinet-20230808.pdf" TargetMode="External" /><Relationship Id="rId25" Type="http://schemas.openxmlformats.org/officeDocument/2006/relationships/hyperlink" Target="https://ris.dalfsen.nl//Raadsinformatie/Bijlage/Brf-VNG-Overijssel-Laat-Nederland-niet-stilvallen-20230912.pdf" TargetMode="External" /><Relationship Id="rId26" Type="http://schemas.openxmlformats.org/officeDocument/2006/relationships/hyperlink" Target="https://ris.dalfsen.nl//Raadsinformatie/Bijlage/Brf-Werkgroep-RSAB-Procesvoorstel-RES-West-Overijssel-20230814.pdf" TargetMode="External" /><Relationship Id="rId27" Type="http://schemas.openxmlformats.org/officeDocument/2006/relationships/hyperlink" Target="https://ris.dalfsen.nl//Raadsinformatie/Bijlage/Lbr-VNG-23-031-Stand-van-de-uitvoering-gemeenten-Actieagenda-uitvoeringspraktijk-20230808.pdf" TargetMode="External" /><Relationship Id="rId28" Type="http://schemas.openxmlformats.org/officeDocument/2006/relationships/hyperlink" Target="https://ris.dalfsen.nl//Raadsinformatie/Bijlage/Brf-PCN-Sociaal-jaarverslag-2022-20230823.pdf" TargetMode="External" /><Relationship Id="rId29" Type="http://schemas.openxmlformats.org/officeDocument/2006/relationships/hyperlink" Target="https://ris.dalfsen.nl//Raadsinformatie/Bijlage/Brf-FNV-Voor-14-Toereikende-minimumlonen-20230803.pdf" TargetMode="External" /><Relationship Id="rId36" Type="http://schemas.openxmlformats.org/officeDocument/2006/relationships/hyperlink" Target="https://ris.dalfsen.nl//Raadsinformatie/Bijlage/Brf-Kenniscentrum-Houtrookoverlast-Tips-voor-gemeenteraadsfracties-i-v-m-het-houtrookprobleem-20230803.pdf" TargetMode="External" /><Relationship Id="rId37" Type="http://schemas.openxmlformats.org/officeDocument/2006/relationships/hyperlink" Target="https://ris.dalfsen.nl//Raadsinformatie/Bijlage/Brf-Provincie-Overijssel-Ontwerp-PPLG-en-concept-gebiedsprogramma-s-20230801.pdf" TargetMode="External" /><Relationship Id="rId38" Type="http://schemas.openxmlformats.org/officeDocument/2006/relationships/hyperlink" Target="https://ris.dalfsen.nl//Raadsinformatie/Bijlage/Brf-GGD-IJsselland-Jaarstukken-2022-202308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