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6" w:history="1">
        <w:r>
          <w:rPr>
            <w:rFonts w:ascii="Arial" w:hAnsi="Arial" w:eastAsia="Arial" w:cs="Arial"/>
            <w:color w:val="155CAA"/>
            <w:u w:val="single"/>
          </w:rPr>
          <w:t xml:space="preserve">1 Brf, PB Nieuwleusen, Rapportage Leefbaarheidsonderzoek 2017-2018, 23 april 2018, zaaknr. 582304, 20180424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5" w:history="1">
        <w:r>
          <w:rPr>
            <w:rFonts w:ascii="Arial" w:hAnsi="Arial" w:eastAsia="Arial" w:cs="Arial"/>
            <w:color w:val="155CAA"/>
            <w:u w:val="single"/>
          </w:rPr>
          <w:t xml:space="preserve">2 Lbr VNG, 18-015, Openstelling vacatures in VNG-bestuur en -commissies, 23 april 2018, zaaknr. 582286, 20180423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6"/>
      <w:r w:rsidRPr="00A448AC">
        <w:rPr>
          <w:rFonts w:ascii="Arial" w:hAnsi="Arial" w:cs="Arial"/>
          <w:b/>
          <w:bCs/>
          <w:color w:val="303F4C"/>
          <w:lang w:val="en-US"/>
        </w:rPr>
        <w:t>Brf, PB Nieuwleusen, Rapportage Leefbaarheidsonderzoek 2017-2018, 23 april 2018, zaaknr. 582304, 20180424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PB Nieuwleusen, Rapportage Leefbaarheidsonderzoek 2017-2018, 23 april 2018, zaaknr. 582304,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5"/>
      <w:r w:rsidRPr="00A448AC">
        <w:rPr>
          <w:rFonts w:ascii="Arial" w:hAnsi="Arial" w:cs="Arial"/>
          <w:b/>
          <w:bCs/>
          <w:color w:val="303F4C"/>
          <w:lang w:val="en-US"/>
        </w:rPr>
        <w:t>Lbr VNG, 18-015, Openstelling vacatures in VNG-bestuur en -commissies, 23 april 2018, zaaknr. 582286, 20180423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18-015, Openstelling vacatures in VNG-bestuur en -commissies, 23 april 2018, zaaknr. 582286, 20180423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B-Nieuwleusen-Rapportage-Leefbaarheidsonderzoek-2017-2018-23-april-2018-zaaknr-582304-20180424.pdf" TargetMode="External" /><Relationship Id="rId25" Type="http://schemas.openxmlformats.org/officeDocument/2006/relationships/hyperlink" Target="https://ris.dalfsen.nl//Raadsinformatie/Ingekomen-stuk/voor-kennisgeving-aannemen/Lbr-VNG-18-015-Openstelling-vacatures-in-VNG-bestuur-en-commissies-23-april-2018-zaaknr-582286-201804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