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905" text:style-name="Internet_20_link" text:visited-style-name="Visited_20_Internet_20_Link">
              <text:span text:style-name="ListLabel_20_28">
                <text:span text:style-name="T8">1 20120503 Provincie Overijssel, aanvulling op de begrotingsbrief 2013 van 20 maart 2012, nr 2554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905"/>
        20120503 Provincie Overijssel, aanvulling op de begrotingsbrief 2013 van 20 maart 2012, nr 2554
        <text:bookmark-end text:name="409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08-11-2012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20120503 Provincie Overijssel, aanvulling op de begrotingsbrief 2013 van 20 maart 2012, nr 2554.pdf
              <text:span text:style-name="T3"/>
            </text:p>
            <text:p text:style-name="P7"/>
          </table:table-cell>
          <table:table-cell table:style-name="Table4.A2" office:value-type="string">
            <text:p text:style-name="P8">03-05-2012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211,38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20120503-Provincie-Overijssel--aanvulling-op-de-begrotingsbrief-2013-van-20-maart-2012--nr-25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54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