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6" w:history="1">
        <w:r>
          <w:rPr>
            <w:rFonts w:ascii="Arial" w:hAnsi="Arial" w:eastAsia="Arial" w:cs="Arial"/>
            <w:color w:val="155CAA"/>
            <w:u w:val="single"/>
          </w:rPr>
          <w:t xml:space="preserve">1 Raad 30 okt 2017 - Ingekomen stuk, GGD IJsselland, begrotingswijziging 2017-2, nr 570475-216920, 20171010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6"/>
      <w:r w:rsidRPr="00A448AC">
        <w:rPr>
          <w:rFonts w:ascii="Arial" w:hAnsi="Arial" w:cs="Arial"/>
          <w:b/>
          <w:bCs/>
          <w:color w:val="303F4C"/>
          <w:lang w:val="en-US"/>
        </w:rPr>
        <w:t>Raad 30 okt 2017 - Ingekomen stuk, GGD IJsselland, begrotingswijziging 2017-2, nr 570475-216920, 20171010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okt 2017 - Ingekomen stuk, GGD IJsselland, begrotingswijziging 2017-2, nr 570475-216920, 20171010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30-okt-2017-Ingekomen-stuk-GGD-IJsselland-begrotingswijziging-2017-2-nr-570475-216920-201710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