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8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VR IJsselland, Jaarverslag en jaarrekening 2016, nr 495255-130318, 20170420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8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VR IJsselland, Jaarverslag en jaarrekening 2016, nr 495255-130318,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VR IJsselland, Jaarverslag en jaarrekening 2016, nr 495255-130318,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9-mei-2017-Ingekomen-stuk-VR-IJsselland-Jaarverslag-en-jaarrekening-2016-nr-495255-130318-201704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