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33" w:history="1">
        <w:r>
          <w:rPr>
            <w:rFonts w:ascii="Arial" w:hAnsi="Arial" w:eastAsia="Arial" w:cs="Arial"/>
            <w:color w:val="155CAA"/>
            <w:u w:val="single"/>
          </w:rPr>
          <w:t xml:space="preserve">1 Raad 27 mrt 2017 - Ingekomen stuk, H, Bezwaarschrift inzake het voornemen bijenteelt te verbieden aan Evenboersweg, nr 3351-126610, 20170309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33"/>
      <w:r w:rsidRPr="00A448AC">
        <w:rPr>
          <w:rFonts w:ascii="Arial" w:hAnsi="Arial" w:cs="Arial"/>
          <w:b/>
          <w:bCs/>
          <w:color w:val="303F4C"/>
          <w:lang w:val="en-US"/>
        </w:rPr>
        <w:t>Raad 27 mrt 2017 - Ingekomen stuk, H, Bezwaarschrift inzake het voornemen bijenteelt te verbieden aan Evenboersweg, nr 3351-126610, 20170309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 12:15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mrt 2017 - Ingekomen stuk, H, Bezwaarschrift inzake het voornemen bijenteelt te verbieden aan Evenboersweg, nr 3351-126610, 20170309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7-mrt-2017-Ingekomen-stuk-H-Bezwaarschrift-inzake-het-voornemen-bijenteelt-te-verbieden-aan-Evenboersweg-nr-3351-126610-201703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