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3" w:history="1">
        <w:r>
          <w:rPr>
            <w:rFonts w:ascii="Arial" w:hAnsi="Arial" w:eastAsia="Arial" w:cs="Arial"/>
            <w:color w:val="155CAA"/>
            <w:u w:val="single"/>
          </w:rPr>
          <w:t xml:space="preserve">1 Raad 26 sep 2016 - Ingekomen stuk, J.M., Huisvesting statushouders Vechtvliet, nr 4690-9298, 20160802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3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J.M., Huisvesting statushouders Vechtvliet, nr 4690-9298, 20160802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J.M., Huisvesting statushouders Vechtvliet, nr 4690-9298, 20160802.pdf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sep-2016-Ingekomen-stuk-J-M-Huisvesting-statushouders-Vechtvliet-nr-4690-9298-201608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