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85" text:style-name="Internet_20_link" text:visited-style-name="Visited_20_Internet_20_Link">
              <text:span text:style-name="ListLabel_20_28">
                <text:span text:style-name="T8">1 Raad 26 sep 2016 - Ingekomen stuk, GGD IJsselland, Begrotingswijziging, nr 5535-10741, 20160829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85"/>
        Raad 26 sep 2016 - Ingekomen stuk, GGD IJsselland, Begrotingswijziging, nr 5535-10741, 20160829
        <text:bookmark-end text:name="414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29-09-2016 16:02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26 sep 2016 - Ingekomen stuk, GGD IJsselland, Begrotingswijziging, nr 5535-10741, 20160829.pdf
              <text:span text:style-name="T3"/>
            </text:p>
            <text:p text:style-name="P7"/>
          </table:table-cell>
          <table:table-cell table:style-name="Table4.A2" office:value-type="string">
            <text:p text:style-name="P8">29-08-2016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1,87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6-sep-2016-Ingekomen-stuk-GGD-IJsselland-Begrotingswijziging-nr-5535-10741-201608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5" meta:character-count="573" meta:non-whitespace-character-count="5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