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7" w:history="1">
        <w:r>
          <w:rPr>
            <w:rFonts w:ascii="Arial" w:hAnsi="Arial" w:eastAsia="Arial" w:cs="Arial"/>
            <w:color w:val="155CAA"/>
            <w:u w:val="single"/>
          </w:rPr>
          <w:t xml:space="preserve">1 Raad 26 nov 2012 - 20121018 Ingekomen stuk, derde begrotingswijziging Veiligheidsregio IJsselland, nr 5688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7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2012 - 20121018 Ingekomen stuk, derde begrotingswijziging Veiligheidsregio IJsselland, nr 5688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2012 - 20121018 Ingekomen stuk, derde begrotingswijziging Veiligheidsregio IJsselland, nr 5688.pdf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nov-2012---20121018-Ingekomen-stuk--derde-begrotingswijziging-Veiligheidsregio-IJsselland--nr-56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