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74" text:style-name="Internet_20_link" text:visited-style-name="Visited_20_Internet_20_Link">
              <text:span text:style-name="ListLabel_20_28">
                <text:span text:style-name="T8">1 Raad 26 jun 2017 - Ingekomen stuk, Actiecomite Behoud Bomen Jagtlusterallee, Herstructurering Jagtlusterallee, nr 499617-133701, 20170601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74"/>
        Raad 26 jun 2017 - Ingekomen stuk, Actiecomite Behoud Bomen Jagtlusterallee, Herstructurering Jagtlusterallee, nr 499617-133701, 20170601
        <text:bookmark-end text:name="415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29-06-2017 14:35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jun 2017 - Ingekomen stuk, Actiecomite Behoud Bomen Jagtlusterallee, Herstructurering Jagtlusterallee, nr 499617-133701, 20170601
              <text:span text:style-name="T3"/>
            </text:p>
            <text:p text:style-name="P7"/>
          </table:table-cell>
          <table:table-cell table:style-name="Table4.A2" office:value-type="string">
            <text:p text:style-name="P8">01-06-2017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6-jun-2017-Ingekomen-stuk-Actiecomite-Behoud-Bomen-Jagtlusterallee-Herstructurering-Jagtlusterallee-nr-499617-133701-201706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97" meta:non-whitespace-character-count="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