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46" w:history="1">
        <w:r>
          <w:rPr>
            <w:rFonts w:ascii="Arial" w:hAnsi="Arial" w:eastAsia="Arial" w:cs="Arial"/>
            <w:color w:val="155CAA"/>
            <w:u w:val="single"/>
          </w:rPr>
          <w:t xml:space="preserve">1 Raad 25 maart 2013 - Ingekomen stuk, J. Klok, omgekeerd inzamelen, nr 4532-10781, 20130214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46"/>
      <w:r w:rsidRPr="00A448AC">
        <w:rPr>
          <w:rFonts w:ascii="Arial" w:hAnsi="Arial" w:cs="Arial"/>
          <w:b/>
          <w:bCs/>
          <w:color w:val="303F4C"/>
          <w:lang w:val="en-US"/>
        </w:rPr>
        <w:t>Raad 25 maart 2013 - Ingekomen stuk, J. Klok, omgekeerd inzamelen, nr 4532-10781, 20130214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maart 2013 - Ingekomen stuk, J. Klok, omgekeerd inzamelen, nr 4532-10781, 20130214.pdf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maart-2013-Ingekomen-stuk-J-Klok-omgekeerd-inzamelen-nr-4532-10781-201302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