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44" text:style-name="Internet_20_link" text:visited-style-name="Visited_20_Internet_20_Link">
              <text:span text:style-name="ListLabel_20_28">
                <text:span text:style-name="T8">1 Raad 25 febr 2013 - Ingekomen stuk, Veiligheidsregio IJsselland, 1e begrotingswijziging 2013, nr 4147-3769, 20130131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44"/>
        Raad 25 febr 2013 - Ingekomen stuk, Veiligheidsregio IJsselland, 1e begrotingswijziging 2013, nr 4147-3769, 20130131
        <text:bookmark-end text:name="410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26-02-2013 10:45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febr 2013 - Ingekomen stuk, Veiligheidsregio IJsselland, 1e begrotingswijziging 2013, nr 4147-3769, 20130131.pdf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febr-2013---Ingekomen-stuk--Veiligheidsregio-IJsselland--1e-begrotingswijziging-2013--nr-4147-3769--2013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37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