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1577060931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20:58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1450" w:history="1">
        <w:r>
          <w:rPr>
            <w:rFonts w:ascii="Arial" w:hAnsi="Arial" w:eastAsia="Arial" w:cs="Arial"/>
            <w:color w:val="155CAA"/>
            <w:u w:val="single"/>
          </w:rPr>
          <w:t xml:space="preserve">1 Raad 25 apr 2016 - Ingekomen stuk, GGD IJsselland, Jaarverslag 2015, nr 2594-4180, 20160414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1450"/>
      <w:r w:rsidRPr="00A448AC">
        <w:rPr>
          <w:rFonts w:ascii="Arial" w:hAnsi="Arial" w:cs="Arial"/>
          <w:b/>
          <w:bCs/>
          <w:color w:val="303F4C"/>
          <w:lang w:val="en-US"/>
        </w:rPr>
        <w:t>Raad 25 apr 2016 - Ingekomen stuk, GGD IJsselland, Jaarverslag 2015, nr 2594-4180, 20160414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28-04-2016 10:02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Ter afdoening in handen van het college stellen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 25 apr 2016 - Ingekomen stuk, GGD IJsselland, Jaarverslag 2015, nr 2594-4180, 20160414.pdf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14-04-2016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4,17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is.dalfsen.nl//Raadsinformatie/Ingekomen-stuk/ter-afdoening-in-handen-van-het-college-stellen/Raad-25-apr-2016-Ingekomen-stuk-GGD-IJsselland-Jaarverslag-2015-nr-2594-4180-20160414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