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18:58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497" text:style-name="Internet_20_link" text:visited-style-name="Visited_20_Internet_20_Link">
              <text:span text:style-name="ListLabel_20_28">
                <text:span text:style-name="T8">1 Raad 24 okt 2016 - Ingekomen stuk, GGD IJsselland, Voorgenomen begrotingswijziging 2016, nr 6640-13372, 20161013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497"/>
        Raad 24 okt 2016 - Ingekomen stuk, GGD IJsselland, Voorgenomen begrotingswijziging 2016, nr 6640-13372, 20161013
        <text:bookmark-end text:name="4149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25-10-2016 11:28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24 okt 2016 - Ingekomen stuk, GGD IJsselland, Voorgenomen begrotingswijziging 2016, nr 6640-13372, 20161013.pdf
              <text:span text:style-name="T3"/>
            </text:p>
            <text:p text:style-name="P7"/>
          </table:table-cell>
          <table:table-cell table:style-name="Table4.A2" office:value-type="string">
            <text:p text:style-name="P8">13-10-2016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1,68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24-okt-2016-Ingekomen-stuk-GGD-IJsselland-Voorgenomen-begrotingswijziging-2016-nr-6640-13372-2016101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1" meta:character-count="624" meta:non-whitespace-character-count="5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1936717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1936717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