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53" text:style-name="Internet_20_link" text:visited-style-name="Visited_20_Internet_20_Link">
              <text:span text:style-name="ListLabel_20_28">
                <text:span text:style-name="T8">1 Raad 24 nov 2014 - Ingekomen stuk, Milieudefensie, Bijenconvenant terugdringen bijensterfte, nr 20486-20768, 20141020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3"/>
        Raad 24 nov 2014 - Ingekomen stuk, Milieudefensie, Bijenconvenant terugdringen bijensterfte, nr 20486-20768, 20141020
        <text:bookmark-end text:name="41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Milieudefensie, Bijenconvenant terugdringen bijensterfte, nr 20486-20768, 20141020.pdf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nov-2014---Ingekomen-stuk--Milieudefensie--Bijenconvenant-terugdringen-bijensterfte--nr-20486-20768--20141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40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