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83" text:style-name="Internet_20_link" text:visited-style-name="Visited_20_Internet_20_Link">
              <text:span text:style-name="ListLabel_20_28">
                <text:span text:style-name="T8">1 Raad 24 juni 2013 - Ingekomen stuk, HEOBS, bezuinigingen op schuldhulpverlening, nr 7801-13375, 20130603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83"/>
        Raad 24 juni 2013 - Ingekomen stuk, HEOBS, bezuinigingen op schuldhulpverlening, nr 7801-13375, 20130603
        <text:bookmark-end text:name="410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27-06-2013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juni 2013 - Ingekomen stuk, HEOBS, bezuinigingen op schuldhulpverlening, nr 7801-13375, 20130603.pdf
              <text:span text:style-name="T3"/>
            </text:p>
            <text:p text:style-name="P7"/>
          </table:table-cell>
          <table:table-cell table:style-name="Table4.A2" office:value-type="string">
            <text:p text:style-name="P8">04-06-2013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4-juni-2013---Ingekomen-stuk--HEOBS--bezuinigingen-op-schuldhulpverlening--nr-7801-13375--201306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602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