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77" text:style-name="Internet_20_link" text:visited-style-name="Visited_20_Internet_20_Link">
              <text:span text:style-name="ListLabel_20_28">
                <text:span text:style-name="T8">1 Raad 24 juni 2013 - Ingekomen stuk, GGD IJsselland, Advies gezondheidsraad veehouderij, nr 7362-12990, 20130516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77"/>
        Raad 24 juni 2013 - Ingekomen stuk, GGD IJsselland, Advies gezondheidsraad veehouderij, nr 7362-12990, 20130516
        <text:bookmark-end text:name="410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16-09-2013 13:24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juni 2013 - Ingekomen stuk, GGD IJsselland, Advies gezondheidsraad veehouderij, nr 7362-12990, 20130516.pdf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juni-2013---Ingekomen-stuk--GGD-IJsselland--Advies-gezondheidsraad-veehouderij--nr-7362-12990--201305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23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