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78" w:history="1">
        <w:r>
          <w:rPr>
            <w:rFonts w:ascii="Arial" w:hAnsi="Arial" w:eastAsia="Arial" w:cs="Arial"/>
            <w:color w:val="155CAA"/>
            <w:u w:val="single"/>
          </w:rPr>
          <w:t xml:space="preserve">1 Raad 24  juni 2013 - Ingekomen stuk, G. de Graaf, omgaan met natuur in Dalfsen, nr 7334-12961, 20130516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78"/>
      <w:r w:rsidRPr="00A448AC">
        <w:rPr>
          <w:rFonts w:ascii="Arial" w:hAnsi="Arial" w:cs="Arial"/>
          <w:b/>
          <w:bCs/>
          <w:color w:val="303F4C"/>
          <w:lang w:val="en-US"/>
        </w:rPr>
        <w:t>Raad 24  juni 2013 - Ingekomen stuk, G. de Graaf, omgaan met natuur in Dalfsen, nr 7334-12961, 20130516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 juni 2013 - Ingekomen stuk, G. de Graaf, omgaan met natuur in Dalfsen, nr 7334-12961, 20130516.pdf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4-juni-2013-Ingekomen-stuk-G-de-Graaf-omgaan-met-natuur-in-Dalfsen-nr-7334-12961-201305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