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28" text:style-name="Internet_20_link" text:visited-style-name="Visited_20_Internet_20_Link">
              <text:span text:style-name="ListLabel_20_28">
                <text:span text:style-name="T8">1 Raad 16 dec 2013 - Ingekomen stuk, RvS, Zitting BP en Beeldkwaliteitsplan Dalfsen recreatieterreinen en -woningen, nr 10607-16211, 20131118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28"/>
        Raad 16 dec 2013 - Ingekomen stuk, RvS, Zitting BP en Beeldkwaliteitsplan Dalfsen recreatieterreinen en -woningen, nr 10607-16211, 20131118
        <text:bookmark-end text:name="411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09-01-2014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16 dec 2013 - Ingekomen stuk, RvS, Zitting BP en Beeldkwaliteitsplan Dalfsen recreatieterreinen en -woningen, nr 10607-16211, 20131118.pdf
              <text:span text:style-name="T3"/>
            </text:p>
            <text:p text:style-name="P7"/>
          </table:table-cell>
          <table:table-cell table:style-name="Table4.A2" office:value-type="string">
            <text:p text:style-name="P8">18-11-2013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6-dec-2013---Ingekomen-stuk--RvS--Zitting-BP-en-Beeldkwaliteitsplan-Dalfsen-recreatieterreinen-en--woningen--nr-10607-16211--20131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3" meta:character-count="707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