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06" text:style-name="Internet_20_link" text:visited-style-name="Visited_20_Internet_20_Link">
              <text:span text:style-name="ListLabel_20_28">
                <text:span text:style-name="T8">1 Raad 14 okt 2013 - Ingekomen stuk, RvS, Beroepschrift JH Scholten inzake BP en Beeldkwaliteitplan recreatieterreinen en -woningen, nr 10607-15406, 20130926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06"/>
        Raad 14 okt 2013 - Ingekomen stuk, RvS, Beroepschrift JH Scholten inzake BP en Beeldkwaliteitplan recreatieterreinen en -woningen, nr 10607-15406, 20130926
        <text:bookmark-end text:name="411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15-10-2013 11:10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okt 2013 - Ingekomen stuk, RvS, Beroepschrift JH Scholten inzake BP en Beeldkwaliteitplan recreatieterreinen en -woningen, nr 10607-15406, 20130926.pdf
              <text:span text:style-name="T3"/>
            </text:p>
            <text:p text:style-name="P7"/>
          </table:table-cell>
          <table:table-cell table:style-name="Table4.A2" office:value-type="string">
            <text:p text:style-name="P8">03-10-2013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4-okt-2013---Ingekomen-stuk--RvS--Beroepschrift-JH-Scholten-inzake-BP-en-Beeldkwaliteitplan-recreatieterreinen-en--woningen--nr-10607-15406--201309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9" meta:character-count="753" meta:non-whitespace-character-count="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