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4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FNV Vrouw, aanbevelingen meer doen met weinig geld, nr 15018-14136, 20140318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4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FNV Vrouw, aanbevelingen meer doen met weinig geld, nr 15018-14136, 20140318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FNV Vrouw, aanbevelingen meer doen met weinig geld, nr 15018-14136, 20140318.pdf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4-apr-2014---Ingekomen-stuk--FNV-Vrouw--aanbevelingen-meer-doen-met-weinig-geld--nr-15018-14136--201403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