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47" w:history="1">
        <w:r>
          <w:rPr>
            <w:rFonts w:ascii="Arial" w:hAnsi="Arial" w:eastAsia="Arial" w:cs="Arial"/>
            <w:color w:val="155CAA"/>
            <w:u w:val="single"/>
          </w:rPr>
          <w:t xml:space="preserve">1 Lbr VNG, Informatiepunten digitale overheid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47"/>
      <w:r w:rsidRPr="00A448AC">
        <w:rPr>
          <w:rFonts w:ascii="Arial" w:hAnsi="Arial" w:cs="Arial"/>
          <w:b/>
          <w:bCs/>
          <w:color w:val="303F4C"/>
          <w:lang w:val="en-US"/>
        </w:rPr>
        <w:t>Lbr VNG, Informatiepunten digitale overheid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 08:37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23-001, Informatiepunten digitale overheid, zaaknr 680451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01-Informatiepunten-digitale-overheid-zaaknr-6804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