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3" w:history="1">
        <w:r>
          <w:rPr>
            <w:rFonts w:ascii="Arial" w:hAnsi="Arial" w:eastAsia="Arial" w:cs="Arial"/>
            <w:color w:val="155CAA"/>
            <w:u w:val="single"/>
          </w:rPr>
          <w:t xml:space="preserve">1 Lbr VNG, 25-042, Ledenraadpleging inzet cao aan de slag 2026 en verder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3"/>
      <w:r w:rsidRPr="00A448AC">
        <w:rPr>
          <w:rFonts w:ascii="Arial" w:hAnsi="Arial" w:cs="Arial"/>
          <w:b/>
          <w:bCs/>
          <w:color w:val="303F4C"/>
          <w:lang w:val="en-US"/>
        </w:rPr>
        <w:t>Lbr VNG, 25-042, Ledenraadpleging inzet cao aan de slag 2026 en verder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25-042, Ledenraadpleging inzet cao aan de slag 2026 en verder, 20250916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42-Ledenraadpleging-inzet-cao-aan-de-slag-2026-en-verder-20250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