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5" w:history="1">
        <w:r>
          <w:rPr>
            <w:rFonts w:ascii="Arial" w:hAnsi="Arial" w:eastAsia="Arial" w:cs="Arial"/>
            <w:color w:val="155CAA"/>
            <w:u w:val="single"/>
          </w:rPr>
          <w:t xml:space="preserve">1 Lbr VNG, 25-023, Voorjaarsnota- duiding, financiele analyse en begrotingsadvies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5"/>
      <w:r w:rsidRPr="00A448AC">
        <w:rPr>
          <w:rFonts w:ascii="Arial" w:hAnsi="Arial" w:cs="Arial"/>
          <w:b/>
          <w:bCs/>
          <w:color w:val="303F4C"/>
          <w:lang w:val="en-US"/>
        </w:rPr>
        <w:t>Lbr VNG, 25-023, Voorjaarsnota- duiding, financiele analyse en begrotingsadvies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25-023, Voorjaarsnota- duiding, financiele analyse en begrotingsadvies,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23-Voorjaarsnota-duiding-financiele-analyse-en-begrotingsadvies-202505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