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22" w:history="1">
        <w:r>
          <w:rPr>
            <w:rFonts w:ascii="Arial" w:hAnsi="Arial" w:eastAsia="Arial" w:cs="Arial"/>
            <w:color w:val="155CAA"/>
            <w:u w:val="single"/>
          </w:rPr>
          <w:t xml:space="preserve">1 Lbr VNG, 23-013, Uitvoeringsmiddelen energietransitie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22"/>
      <w:r w:rsidRPr="00A448AC">
        <w:rPr>
          <w:rFonts w:ascii="Arial" w:hAnsi="Arial" w:cs="Arial"/>
          <w:b/>
          <w:bCs/>
          <w:color w:val="303F4C"/>
          <w:lang w:val="en-US"/>
        </w:rPr>
        <w:t>Lbr VNG, 23-013, Uitvoeringsmiddelen energietransitie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 12:58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23-013, Uitvoeringsmiddelen energietransitie, zaaknr 635226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3-013-Uitvoeringsmiddelen-energietransitie-zaaknr-6352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