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3" w:history="1">
        <w:r>
          <w:rPr>
            <w:rFonts w:ascii="Arial" w:hAnsi="Arial" w:eastAsia="Arial" w:cs="Arial"/>
            <w:color w:val="155CAA"/>
            <w:u w:val="single"/>
          </w:rPr>
          <w:t xml:space="preserve">1 Lbr VNG, 22-041, Verkeersveiligheid subsidie en ondersteuning voor gemeenten, zaaknr 665600, 07072022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3"/>
      <w:r w:rsidRPr="00A448AC">
        <w:rPr>
          <w:rFonts w:ascii="Arial" w:hAnsi="Arial" w:cs="Arial"/>
          <w:b/>
          <w:bCs/>
          <w:color w:val="303F4C"/>
          <w:lang w:val="en-US"/>
        </w:rPr>
        <w:t>Lbr VNG, 22-041, Verkeersveiligheid subsidie en ondersteuning voor gemeenten, zaaknr 665600, 07072022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22-041, Verkeersveiligheid subsidie en ondersteuning voor gemeenten, zaaknr 665600, 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41-Verkeersveiligheid-subsidie-en-ondersteuning-voor-gemeenten-zaaknr-665600-202207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