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2" w:history="1">
        <w:r>
          <w:rPr>
            <w:rFonts w:ascii="Arial" w:hAnsi="Arial" w:eastAsia="Arial" w:cs="Arial"/>
            <w:color w:val="155CAA"/>
            <w:u w:val="single"/>
          </w:rPr>
          <w:t xml:space="preserve">1 Lbr VNG, 22-034, Ontwikkelingen Oekraïne, zaaknr 662458, 20220602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2"/>
      <w:r w:rsidRPr="00A448AC">
        <w:rPr>
          <w:rFonts w:ascii="Arial" w:hAnsi="Arial" w:cs="Arial"/>
          <w:b/>
          <w:bCs/>
          <w:color w:val="303F4C"/>
          <w:lang w:val="en-US"/>
        </w:rPr>
        <w:t>Lbr VNG, 22-034, Ontwikkelingen Oekraïne, zaaknr 662458, 20220602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 B&amp;amp;W, Vluchtelingen Oekraïne, 20220602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fo-B-W-Vluchtelingen-Oekraine-2022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