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39" w:history="1">
        <w:r>
          <w:rPr>
            <w:rFonts w:ascii="Arial" w:hAnsi="Arial" w:eastAsia="Arial" w:cs="Arial"/>
            <w:color w:val="155CAA"/>
            <w:u w:val="single"/>
          </w:rPr>
          <w:t xml:space="preserve">1 Lbr VNG, 22-033, Doorstart hervormingsagenda jeugd, zaaknr 662110, 20220531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39"/>
      <w:r w:rsidRPr="00A448AC">
        <w:rPr>
          <w:rFonts w:ascii="Arial" w:hAnsi="Arial" w:cs="Arial"/>
          <w:b/>
          <w:bCs/>
          <w:color w:val="303F4C"/>
          <w:lang w:val="en-US"/>
        </w:rPr>
        <w:t>Lbr VNG, 22-033, Doorstart hervormingsagenda jeugd, zaaknr 662110, 20220531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22-033, Doorstart hervormingsagenda jeugd, zaaknr 662110, 20220531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33-Doorstart-hervormingsagenda-jeugd-zaaknr-662110-202205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