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92" w:history="1">
        <w:r>
          <w:rPr>
            <w:rFonts w:ascii="Arial" w:hAnsi="Arial" w:eastAsia="Arial" w:cs="Arial"/>
            <w:color w:val="155CAA"/>
            <w:u w:val="single"/>
          </w:rPr>
          <w:t xml:space="preserve">1 Lbr VNG 20-031, Uitvoeringslasten klimaatakkoord, zaaknr 620004, 20200622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92"/>
      <w:r w:rsidRPr="00A448AC">
        <w:rPr>
          <w:rFonts w:ascii="Arial" w:hAnsi="Arial" w:cs="Arial"/>
          <w:b/>
          <w:bCs/>
          <w:color w:val="303F4C"/>
          <w:lang w:val="en-US"/>
        </w:rPr>
        <w:t>Lbr VNG 20-031, Uitvoeringslasten klimaatakkoord, zaaknr 620004, 20200622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20-031, Uitvoeringslasten klimaatakkoord, zaaknr 620004, 20200622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20-031-Uitvoeringslasten-klimaatakkoord-zaaknr-620004-202006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