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6" w:history="1">
        <w:r>
          <w:rPr>
            <w:rFonts w:ascii="Arial" w:hAnsi="Arial" w:eastAsia="Arial" w:cs="Arial"/>
            <w:color w:val="155CAA"/>
            <w:u w:val="single"/>
          </w:rPr>
          <w:t xml:space="preserve">1 Lbr VNG 20-019, Ledenraadpleging Cao SW 2020, zaaknr 618576, 20200511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6"/>
      <w:r w:rsidRPr="00A448AC">
        <w:rPr>
          <w:rFonts w:ascii="Arial" w:hAnsi="Arial" w:cs="Arial"/>
          <w:b/>
          <w:bCs/>
          <w:color w:val="303F4C"/>
          <w:lang w:val="en-US"/>
        </w:rPr>
        <w:t>Lbr VNG 20-019, Ledenraadpleging Cao SW 2020, zaaknr 618576, 20200511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20-019, Ledenraadpleging Cao SW 2020, zaaknr 618576,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19-Ledenraadpleging-Cao-SW-2020-zaaknr-618576-2020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