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33" w:history="1">
        <w:r>
          <w:rPr>
            <w:rFonts w:ascii="Arial" w:hAnsi="Arial" w:eastAsia="Arial" w:cs="Arial"/>
            <w:color w:val="155CAA"/>
            <w:u w:val="single"/>
          </w:rPr>
          <w:t xml:space="preserve">1 Lbr VNG 19-054, Geactualiseerd VNG model Inkoop- en aanbestedingsbeleid, zaaknr 605464, 20190815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33"/>
      <w:r w:rsidRPr="00A448AC">
        <w:rPr>
          <w:rFonts w:ascii="Arial" w:hAnsi="Arial" w:cs="Arial"/>
          <w:b/>
          <w:bCs/>
          <w:color w:val="303F4C"/>
          <w:lang w:val="en-US"/>
        </w:rPr>
        <w:t>Lbr VNG 19-054, Geactualiseerd VNG model Inkoop- en aanbestedingsbeleid, zaaknr 605464, 20190815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19-054, Geactualiseerd VNG model Inkoop- en aanbestedingsbeleid, zaaknr 605464, 20190815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19-054-Geactualiseerd-VNG-model-Inkoop-en-aanbestedingsbeleid-zaaknr-605464-201908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