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23" w:history="1">
        <w:r>
          <w:rPr>
            <w:rFonts w:ascii="Arial" w:hAnsi="Arial" w:eastAsia="Arial" w:cs="Arial"/>
            <w:color w:val="155CAA"/>
            <w:u w:val="single"/>
          </w:rPr>
          <w:t xml:space="preserve">1 Lbr VNG 19-053, Regionale samenwerking gemeenten en zorgverzekeraars, zaaknr 604879, 20190718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23"/>
      <w:r w:rsidRPr="00A448AC">
        <w:rPr>
          <w:rFonts w:ascii="Arial" w:hAnsi="Arial" w:cs="Arial"/>
          <w:b/>
          <w:bCs/>
          <w:color w:val="303F4C"/>
          <w:lang w:val="en-US"/>
        </w:rPr>
        <w:t>Lbr VNG 19-053, Regionale samenwerking gemeenten en zorgverzekeraars, zaaknr 604879, 20190718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19-053, Regionale samenwerking gemeenten en zorgverzekeraars, zaaknr 604879, 20190718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Lbr-VNG-19-053-Regionale-samenwerking-gemeenten-en-zorgverzekeraars-zaaknr-604879-201907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