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63" w:history="1">
        <w:r>
          <w:rPr>
            <w:rFonts w:ascii="Arial" w:hAnsi="Arial" w:eastAsia="Arial" w:cs="Arial"/>
            <w:color w:val="155CAA"/>
            <w:u w:val="single"/>
          </w:rPr>
          <w:t xml:space="preserve">1 Lbr VNG 19-015, Consultatie ivm aanpassing van de selectielijst archiefbescheiden, zaaknr 599584, 20190401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63"/>
      <w:r w:rsidRPr="00A448AC">
        <w:rPr>
          <w:rFonts w:ascii="Arial" w:hAnsi="Arial" w:cs="Arial"/>
          <w:b/>
          <w:bCs/>
          <w:color w:val="303F4C"/>
          <w:lang w:val="en-US"/>
        </w:rPr>
        <w:t>Lbr VNG 19-015, Consultatie ivm aanpassing van de selectielijst archiefbescheiden, zaaknr 599584, 20190401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19-015, Consultatie ivm aanpassing van de selectielijst archiefbescheiden, zaaknr 599584,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015-Consultatie-ivm-aanpassing-van-de-selectielijst-archiefbescheiden-zaaknr-599584-201904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