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82" w:history="1">
        <w:r>
          <w:rPr>
            <w:rFonts w:ascii="Arial" w:hAnsi="Arial" w:eastAsia="Arial" w:cs="Arial"/>
            <w:color w:val="155CAA"/>
            <w:u w:val="single"/>
          </w:rPr>
          <w:t xml:space="preserve">1 Lbr VNG, 18-012, GT Connect, 5 april 2017, zaaknr. 581126, 20180405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82"/>
      <w:r w:rsidRPr="00A448AC">
        <w:rPr>
          <w:rFonts w:ascii="Arial" w:hAnsi="Arial" w:cs="Arial"/>
          <w:b/>
          <w:bCs/>
          <w:color w:val="303F4C"/>
          <w:lang w:val="en-US"/>
        </w:rPr>
        <w:t>Lbr VNG, 18-012, GT Connect, 5 april 2017, zaaknr. 581126, 20180405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18-012, GT Connect, 5 april 2017, zaaknr. 581126, 20180405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8-012-GT-Connect-5-april-2017-zaaknr-581126-201804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