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1" w:history="1">
        <w:r>
          <w:rPr>
            <w:rFonts w:ascii="Arial" w:hAnsi="Arial" w:eastAsia="Arial" w:cs="Arial"/>
            <w:color w:val="155CAA"/>
            <w:u w:val="single"/>
          </w:rPr>
          <w:t xml:space="preserve">1 Lbr, VNG, 18-011, Geactualiseerde toelichting VNG Model AIv, 5 april 2018, zaaknr. 581110, 20180405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1"/>
      <w:r w:rsidRPr="00A448AC">
        <w:rPr>
          <w:rFonts w:ascii="Arial" w:hAnsi="Arial" w:cs="Arial"/>
          <w:b/>
          <w:bCs/>
          <w:color w:val="303F4C"/>
          <w:lang w:val="en-US"/>
        </w:rPr>
        <w:t>Lbr, VNG, 18-011, Geactualiseerde toelichting VNG Model AIv, 5 april 2018, zaaknr. 581110, 20180405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18-011, Geactualiseerde toelichting VNG Model AIv, 5 april 2018, zaaknr. 581110,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8-011-Geactualiseerde-toelichting-VNG-Model-AIv-5-april-2018-zaaknr-581110-201804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