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70" w:history="1">
        <w:r>
          <w:rPr>
            <w:rFonts w:ascii="Arial" w:hAnsi="Arial" w:eastAsia="Arial" w:cs="Arial"/>
            <w:color w:val="155CAA"/>
            <w:u w:val="single"/>
          </w:rPr>
          <w:t xml:space="preserve">1 Brf inwoner, Staat van onderhoud diverse wegen, zaaknr 623830, 20200910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70"/>
      <w:r w:rsidRPr="00A448AC">
        <w:rPr>
          <w:rFonts w:ascii="Arial" w:hAnsi="Arial" w:cs="Arial"/>
          <w:b/>
          <w:bCs/>
          <w:color w:val="303F4C"/>
          <w:lang w:val="en-US"/>
        </w:rPr>
        <w:t>Brf inwoner, Staat van onderhoud diverse wegen, zaaknr 623830, 20200910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Staat van onderhoud diverse wegen, zaaknr 623830, 20200910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woner-Staat-van-onderhoud-diverse-wegen-zaaknr-623830-202009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