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2" w:history="1">
        <w:r>
          <w:rPr>
            <w:rFonts w:ascii="Arial" w:hAnsi="Arial" w:eastAsia="Arial" w:cs="Arial"/>
            <w:color w:val="155CAA"/>
            <w:u w:val="single"/>
          </w:rPr>
          <w:t xml:space="preserve">1 Brf indiener, Bezwaar Off the Grid-huisje Oude Vechtsteeg Dalfsen, zaaknr 611775, 20191210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2"/>
      <w:r w:rsidRPr="00A448AC">
        <w:rPr>
          <w:rFonts w:ascii="Arial" w:hAnsi="Arial" w:cs="Arial"/>
          <w:b/>
          <w:bCs/>
          <w:color w:val="303F4C"/>
          <w:lang w:val="en-US"/>
        </w:rPr>
        <w:t>Brf indiener, Bezwaar Off the Grid-huisje Oude Vechtsteeg Dalfsen, zaaknr 611775, 20191210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Bezwaar Off the Grid-huisje Oude Vechtsteeg Dalfsen, zaaknr 611775, 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diener-Bezwaar-Off-the-Grid-huisje-Oude-Vechtsteeg-Dalfsen-zaaknr-611775-201912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