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7" w:history="1">
        <w:r>
          <w:rPr>
            <w:rFonts w:ascii="Arial" w:hAnsi="Arial" w:eastAsia="Arial" w:cs="Arial"/>
            <w:color w:val="155CAA"/>
            <w:u w:val="single"/>
          </w:rPr>
          <w:t xml:space="preserve">1 Brf, Veiligheidsregio IJsselland, Concept programmabegroting 2019, zaaknr. 580685, 20180329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7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Concept programmabegroting 2019, zaaknr. 580685, 20180329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Concept programmabegroting 2019, zaaknr. 580685, 20180329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eiligheidsregio-IJsselland-Concept-programmabegroting-2019-zaaknr-580685-2018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