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2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Jaarstukken 2018, zaaknr 600529, 20190423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2"/>
      <w:r w:rsidRPr="00A448AC">
        <w:rPr>
          <w:rFonts w:ascii="Arial" w:hAnsi="Arial" w:cs="Arial"/>
          <w:b/>
          <w:bCs/>
          <w:color w:val="303F4C"/>
          <w:lang w:val="en-US"/>
        </w:rPr>
        <w:t>Brf VR IJsselland, Jaarstukken 2018, zaaknr 600529,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Jaarstukken 2018, zaaknr 600529,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Veiligheidsregio IJsselland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R-IJsselland-Jaarstukken-2018-zaaknr-600529-20190423.pdf" TargetMode="External" /><Relationship Id="rId25" Type="http://schemas.openxmlformats.org/officeDocument/2006/relationships/hyperlink" Target="https://ris.dalfsen.nl//Raadsinformatie/Ingekomen-stuk/ter-afdoening-in-handen-van-het-college-stellen/Controleverklaring-Veiligheidsregio-IJsselland-2018.pdf" TargetMode="External" /><Relationship Id="rId26" Type="http://schemas.openxmlformats.org/officeDocument/2006/relationships/hyperlink" Target="https://ris.dalfsen.nl//Raadsinformatie/Ingekomen-stuk/ter-afdoening-in-handen-van-het-college-stellen/Jaarstukken-2018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