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8" w:history="1">
        <w:r>
          <w:rPr>
            <w:rFonts w:ascii="Arial" w:hAnsi="Arial" w:eastAsia="Arial" w:cs="Arial"/>
            <w:color w:val="155CAA"/>
            <w:u w:val="single"/>
          </w:rPr>
          <w:t xml:space="preserve">1 Brf Union SV, Hybride sportveld, zaaknr 598022, 20190228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8"/>
      <w:r w:rsidRPr="00A448AC">
        <w:rPr>
          <w:rFonts w:ascii="Arial" w:hAnsi="Arial" w:cs="Arial"/>
          <w:b/>
          <w:bCs/>
          <w:color w:val="303F4C"/>
          <w:lang w:val="en-US"/>
        </w:rPr>
        <w:t>Brf Union SV, Hybride sportveld, zaaknr 598022,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Union SV, Hybride sportveld, zaaknr 598022,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Union-SV-Hybride-sportveld-zaaknr-598022-2019022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