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48" text:style-name="Internet_20_link" text:visited-style-name="Visited_20_Internet_20_Link">
              <text:span text:style-name="ListLabel_20_28">
                <text:span text:style-name="T8">1 Brf Stichting Suicide Preventie Centrum, Suicide preventie, zaaknr 670688, 20220919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48"/>
        Brf Stichting Suicide Preventie Centrum, Suicide preventie, zaaknr 670688, 20220919
        <text:bookmark-end text:name="429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19-09-2022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Stichting Suicide Preventie Centrum, Suicide preventie, zaaknr 670688, 20220919
              <text:span text:style-name="T3"/>
            </text:p>
            <text:p text:style-name="P7"/>
          </table:table-cell>
          <table:table-cell table:style-name="Table4.A2" office:value-type="string">
            <text:p text:style-name="P8">19-09-2022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167,82 KB</text:p>
          </table:table-cell>
          <table:table-cell table:style-name="Table4.A2" office:value-type="string">
            <text:p text:style-name="P33">
              <text:a xlink:type="simple" xlink:href="https://ris.dalfsen.nl//Raadsinformatie/Bijlage/Brf-Stichting-Suicide-Preventie-Centrum-Suicide-preventie-zaaknr-670688-202209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6" meta:character-count="535" meta:non-whitespace-character-count="4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