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0" w:history="1">
        <w:r>
          <w:rPr>
            <w:rFonts w:ascii="Arial" w:hAnsi="Arial" w:eastAsia="Arial" w:cs="Arial"/>
            <w:color w:val="155CAA"/>
            <w:u w:val="single"/>
          </w:rPr>
          <w:t xml:space="preserve">1 Brf RSJ IJsselland, Gewijzigde begroting RSJ IJsselland 2020, zaaknr 608213, 20191003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0"/>
      <w:r w:rsidRPr="00A448AC">
        <w:rPr>
          <w:rFonts w:ascii="Arial" w:hAnsi="Arial" w:cs="Arial"/>
          <w:b/>
          <w:bCs/>
          <w:color w:val="303F4C"/>
          <w:lang w:val="en-US"/>
        </w:rPr>
        <w:t>Brf RSJ IJsselland, Gewijzigde begroting RSJ IJsselland 2020, zaaknr 608213,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Gewijzigde begroting RSJ IJsselland 2020, zaaknr 608213,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RSJ-IJsselland-Gewijzigde-begroting-RSJ-IJsselland-2020-zaaknr-608213-20191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