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0" w:history="1">
        <w:r>
          <w:rPr>
            <w:rFonts w:ascii="Arial" w:hAnsi="Arial" w:eastAsia="Arial" w:cs="Arial"/>
            <w:color w:val="155CAA"/>
            <w:u w:val="single"/>
          </w:rPr>
          <w:t xml:space="preserve">1 Brf PAN-NL, Gemeentelijk groenbeheer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0"/>
      <w:r w:rsidRPr="00A448AC">
        <w:rPr>
          <w:rFonts w:ascii="Arial" w:hAnsi="Arial" w:cs="Arial"/>
          <w:b/>
          <w:bCs/>
          <w:color w:val="303F4C"/>
          <w:lang w:val="en-US"/>
        </w:rPr>
        <w:t>Brf PAN-NL, Gemeentelijk groenbeheer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PAN-NL, Gemeentelijk groenbeheer, 20230613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AN-NL-Gemeentelijk-groenbeheer-202306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